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25B477" w14:textId="77777777" w:rsidR="009C7086" w:rsidRPr="00F77D01" w:rsidRDefault="00F77D01" w:rsidP="00F77D01">
      <w:pPr>
        <w:spacing w:before="37"/>
        <w:ind w:left="100"/>
        <w:jc w:val="center"/>
        <w:rPr>
          <w:b/>
          <w:sz w:val="24"/>
          <w:szCs w:val="24"/>
        </w:rPr>
      </w:pPr>
      <w:r w:rsidRPr="00F77D01">
        <w:rPr>
          <w:b/>
          <w:color w:val="333333"/>
          <w:sz w:val="24"/>
          <w:szCs w:val="24"/>
        </w:rPr>
        <w:t xml:space="preserve">Política antifraude de Arion </w:t>
      </w:r>
      <w:proofErr w:type="spellStart"/>
      <w:r w:rsidRPr="00F77D01">
        <w:rPr>
          <w:b/>
          <w:color w:val="333333"/>
          <w:sz w:val="24"/>
          <w:szCs w:val="24"/>
        </w:rPr>
        <w:t>Care</w:t>
      </w:r>
      <w:proofErr w:type="spellEnd"/>
      <w:r w:rsidRPr="00F77D01">
        <w:rPr>
          <w:b/>
          <w:color w:val="333333"/>
          <w:sz w:val="24"/>
          <w:szCs w:val="24"/>
        </w:rPr>
        <w:t xml:space="preserve"> </w:t>
      </w:r>
      <w:proofErr w:type="spellStart"/>
      <w:r w:rsidRPr="00F77D01">
        <w:rPr>
          <w:b/>
          <w:color w:val="333333"/>
          <w:sz w:val="24"/>
          <w:szCs w:val="24"/>
        </w:rPr>
        <w:t>Solutions</w:t>
      </w:r>
      <w:proofErr w:type="spellEnd"/>
      <w:r w:rsidRPr="00F77D01">
        <w:rPr>
          <w:b/>
          <w:color w:val="333333"/>
          <w:sz w:val="24"/>
          <w:szCs w:val="24"/>
        </w:rPr>
        <w:t xml:space="preserve"> LLC:</w:t>
      </w:r>
    </w:p>
    <w:p w14:paraId="2D89158B" w14:textId="77777777" w:rsidR="009C7086" w:rsidRDefault="009C7086">
      <w:pPr>
        <w:pStyle w:val="BodyText"/>
        <w:spacing w:before="7"/>
        <w:rPr>
          <w:b/>
          <w:sz w:val="23"/>
        </w:rPr>
      </w:pPr>
    </w:p>
    <w:p w14:paraId="7F0C46F1" w14:textId="77777777" w:rsidR="009C7086" w:rsidRDefault="00F77D01">
      <w:pPr>
        <w:pStyle w:val="Heading1"/>
        <w:spacing w:before="1"/>
        <w:ind w:right="1240"/>
        <w:jc w:val="both"/>
      </w:pPr>
      <w:r>
        <w:rPr>
          <w:color w:val="333333"/>
        </w:rPr>
        <w:t xml:space="preserve">Es política de Arion </w:t>
      </w:r>
      <w:proofErr w:type="spellStart"/>
      <w:r>
        <w:rPr>
          <w:color w:val="333333"/>
        </w:rPr>
        <w:t>Care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Solutions</w:t>
      </w:r>
      <w:proofErr w:type="spellEnd"/>
      <w:r>
        <w:rPr>
          <w:color w:val="333333"/>
        </w:rPr>
        <w:t xml:space="preserve"> (ACS) detectar y prevenir el fraude en la prestación de servicios. Muchas leyes federales y estatales están diseñadas para prevenir el fraude en la atención médica. Algunas de estas leyes están destinadas a prevenir cual</w:t>
      </w:r>
      <w:r>
        <w:rPr>
          <w:color w:val="333333"/>
        </w:rPr>
        <w:t>quier comisión o pago por referir pacientes, particularmente en programas financiados por el gobierno federal o estatal.</w:t>
      </w:r>
    </w:p>
    <w:p w14:paraId="150A7667" w14:textId="77777777" w:rsidR="009C7086" w:rsidRDefault="009C7086">
      <w:pPr>
        <w:pStyle w:val="BodyText"/>
        <w:spacing w:before="8"/>
        <w:rPr>
          <w:sz w:val="23"/>
        </w:rPr>
      </w:pPr>
    </w:p>
    <w:p w14:paraId="4D6D01CB" w14:textId="77777777" w:rsidR="009C7086" w:rsidRDefault="00F77D01">
      <w:pPr>
        <w:spacing w:before="1"/>
        <w:ind w:left="100" w:right="1131"/>
        <w:rPr>
          <w:sz w:val="24"/>
        </w:rPr>
      </w:pPr>
      <w:r>
        <w:rPr>
          <w:sz w:val="24"/>
        </w:rPr>
        <w:t>La política corporativa de fraude se establece para facilitar el desarrollo de controles que ayuden en la detección y prevención del f</w:t>
      </w:r>
      <w:r>
        <w:rPr>
          <w:sz w:val="24"/>
        </w:rPr>
        <w:t>raude contra ACS. La intención de ACS es promover un comportamiento organizacional consistente proporcionando pautas y asignando responsabilidad para el desarrollo de controles y la realización de investigaciones.</w:t>
      </w:r>
    </w:p>
    <w:p w14:paraId="69EAA14F" w14:textId="77777777" w:rsidR="009C7086" w:rsidRDefault="009C7086">
      <w:pPr>
        <w:pStyle w:val="BodyText"/>
        <w:spacing w:before="6"/>
        <w:rPr>
          <w:sz w:val="23"/>
        </w:rPr>
      </w:pPr>
    </w:p>
    <w:p w14:paraId="693B485C" w14:textId="77777777" w:rsidR="009C7086" w:rsidRDefault="00F77D01">
      <w:pPr>
        <w:pStyle w:val="Heading1"/>
      </w:pPr>
      <w:r>
        <w:t>Esta política se aplica a cualquier irreg</w:t>
      </w:r>
      <w:r>
        <w:t>ularidad o sospecha de irregularidad que involucre a empleados, personas que reciben servicios, tutores, consultores, proveedores, contratistas, agencias externas que hacen negocios con empleados de dichas agencias y / o cualquier otra parte con una relaci</w:t>
      </w:r>
      <w:r>
        <w:t>ón comercial con ACS.</w:t>
      </w:r>
    </w:p>
    <w:p w14:paraId="2253EA82" w14:textId="77777777" w:rsidR="009C7086" w:rsidRDefault="009C7086">
      <w:pPr>
        <w:pStyle w:val="BodyText"/>
        <w:rPr>
          <w:sz w:val="23"/>
        </w:rPr>
      </w:pPr>
    </w:p>
    <w:p w14:paraId="08584516" w14:textId="77777777" w:rsidR="009C7086" w:rsidRDefault="00F77D01">
      <w:pPr>
        <w:pStyle w:val="BodyText"/>
        <w:ind w:left="100" w:right="999"/>
      </w:pPr>
      <w:r>
        <w:t>El fraude se define como la representación u ocultación intencional y falsa de un hecho con el propósito de inducir a otro a actuar en consecuencia para su daño. Cada empleado de ACS estará familiarizado con los tipos de irregularida</w:t>
      </w:r>
      <w:r>
        <w:t>des que pueden ocurrir.</w:t>
      </w:r>
    </w:p>
    <w:p w14:paraId="3D5F17E3" w14:textId="77777777" w:rsidR="009C7086" w:rsidRDefault="009C7086">
      <w:pPr>
        <w:pStyle w:val="BodyText"/>
        <w:spacing w:before="1"/>
      </w:pPr>
    </w:p>
    <w:p w14:paraId="04243077" w14:textId="77777777" w:rsidR="009C7086" w:rsidRDefault="00F77D01">
      <w:pPr>
        <w:pStyle w:val="Heading2"/>
        <w:ind w:right="975"/>
      </w:pPr>
      <w:r>
        <w:t>Cualquier irregularidad que se detecte o sospeche deberá ser comunicada de inmediato al Departamento de Recursos Humanos.</w:t>
      </w:r>
    </w:p>
    <w:p w14:paraId="7B640644" w14:textId="77777777" w:rsidR="009C7086" w:rsidRDefault="009C7086">
      <w:pPr>
        <w:pStyle w:val="BodyText"/>
        <w:spacing w:before="1"/>
        <w:rPr>
          <w:b/>
        </w:rPr>
      </w:pPr>
    </w:p>
    <w:p w14:paraId="47515205" w14:textId="77777777" w:rsidR="009C7086" w:rsidRDefault="00F77D01">
      <w:pPr>
        <w:pStyle w:val="BodyText"/>
        <w:ind w:left="100" w:right="1304"/>
      </w:pPr>
      <w:r>
        <w:rPr>
          <w:color w:val="333333"/>
        </w:rPr>
        <w:t xml:space="preserve">Las sanciones por violar las leyes antifraude incluyen multas, acciones penales o civiles o la exclusión de </w:t>
      </w:r>
      <w:r>
        <w:rPr>
          <w:color w:val="333333"/>
        </w:rPr>
        <w:t>los programas Medicare y AHCCCS u otros programas federales y el despido.</w:t>
      </w:r>
    </w:p>
    <w:p w14:paraId="15C45246" w14:textId="77777777" w:rsidR="009C7086" w:rsidRDefault="009C7086">
      <w:pPr>
        <w:pStyle w:val="BodyText"/>
        <w:spacing w:before="6"/>
      </w:pPr>
    </w:p>
    <w:p w14:paraId="279513B5" w14:textId="77777777" w:rsidR="009C7086" w:rsidRDefault="00F77D01">
      <w:pPr>
        <w:pStyle w:val="Heading1"/>
        <w:ind w:right="1077"/>
      </w:pPr>
      <w:r>
        <w:rPr>
          <w:color w:val="333333"/>
        </w:rPr>
        <w:t>Es política de ACS tomar las medidas adecuadas para detectar y prevenir posibles incumplimientos o errores. En consecuencia, ACS y su personal reconocen lo siguiente para cumplir co</w:t>
      </w:r>
      <w:r>
        <w:rPr>
          <w:color w:val="333333"/>
        </w:rPr>
        <w:t>n la política de ACS.</w:t>
      </w:r>
    </w:p>
    <w:p w14:paraId="1D21DD26" w14:textId="77777777" w:rsidR="009C7086" w:rsidRDefault="009C7086">
      <w:pPr>
        <w:pStyle w:val="BodyText"/>
        <w:spacing w:before="6"/>
        <w:rPr>
          <w:sz w:val="24"/>
        </w:rPr>
      </w:pPr>
    </w:p>
    <w:p w14:paraId="372DBED7" w14:textId="77777777" w:rsidR="009C7086" w:rsidRDefault="00F77D01">
      <w:pPr>
        <w:pStyle w:val="Heading2"/>
        <w:spacing w:line="255" w:lineRule="exact"/>
      </w:pPr>
      <w:r>
        <w:rPr>
          <w:color w:val="333333"/>
        </w:rPr>
        <w:t>Acciones constitutivas de fraude</w:t>
      </w:r>
    </w:p>
    <w:p w14:paraId="70FF153F" w14:textId="77777777" w:rsidR="009C7086" w:rsidRDefault="00F77D01">
      <w:pPr>
        <w:pStyle w:val="ListParagraph"/>
        <w:numPr>
          <w:ilvl w:val="0"/>
          <w:numId w:val="1"/>
        </w:numPr>
        <w:tabs>
          <w:tab w:val="left" w:pos="369"/>
        </w:tabs>
        <w:spacing w:line="235" w:lineRule="exact"/>
      </w:pPr>
      <w:r>
        <w:rPr>
          <w:color w:val="333333"/>
        </w:rPr>
        <w:t>Cualquier acto deshonesto o fraudulento</w:t>
      </w:r>
    </w:p>
    <w:p w14:paraId="04DEF53F" w14:textId="77777777" w:rsidR="009C7086" w:rsidRDefault="00F77D01">
      <w:pPr>
        <w:pStyle w:val="ListParagraph"/>
        <w:numPr>
          <w:ilvl w:val="0"/>
          <w:numId w:val="1"/>
        </w:numPr>
        <w:tabs>
          <w:tab w:val="left" w:pos="369"/>
        </w:tabs>
        <w:spacing w:line="228" w:lineRule="exact"/>
      </w:pPr>
      <w:r>
        <w:rPr>
          <w:color w:val="333333"/>
        </w:rPr>
        <w:t>Presentar reclamaciones (hojas de tiempo conocidas incorrectas) por servicios que no se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proporcionaron</w:t>
      </w:r>
    </w:p>
    <w:p w14:paraId="78731FF7" w14:textId="77777777" w:rsidR="009C7086" w:rsidRDefault="00F77D01">
      <w:pPr>
        <w:pStyle w:val="ListParagraph"/>
        <w:numPr>
          <w:ilvl w:val="0"/>
          <w:numId w:val="1"/>
        </w:numPr>
        <w:tabs>
          <w:tab w:val="left" w:pos="369"/>
        </w:tabs>
        <w:spacing w:line="242" w:lineRule="exact"/>
      </w:pPr>
      <w:r>
        <w:rPr>
          <w:color w:val="333333"/>
        </w:rPr>
        <w:t>Documentar y codificar afirmaciones de forma falsa para reflejar los servicios que no se</w:t>
      </w:r>
      <w:r>
        <w:rPr>
          <w:color w:val="333333"/>
          <w:spacing w:val="-18"/>
        </w:rPr>
        <w:t xml:space="preserve"> </w:t>
      </w:r>
      <w:r>
        <w:rPr>
          <w:color w:val="333333"/>
        </w:rPr>
        <w:t>proporcionaron.</w:t>
      </w:r>
    </w:p>
    <w:p w14:paraId="739E3BC4" w14:textId="77777777" w:rsidR="009C7086" w:rsidRDefault="00F77D01">
      <w:pPr>
        <w:pStyle w:val="ListParagraph"/>
        <w:numPr>
          <w:ilvl w:val="0"/>
          <w:numId w:val="1"/>
        </w:numPr>
        <w:tabs>
          <w:tab w:val="left" w:pos="369"/>
        </w:tabs>
        <w:spacing w:line="263" w:lineRule="exact"/>
      </w:pPr>
      <w:r>
        <w:t xml:space="preserve">Inadecuación en el manejo o reporte de dinero o </w:t>
      </w:r>
      <w:r>
        <w:t>transacciones</w:t>
      </w:r>
      <w:r>
        <w:rPr>
          <w:spacing w:val="-7"/>
        </w:rPr>
        <w:t xml:space="preserve"> </w:t>
      </w:r>
      <w:r>
        <w:t>financieras</w:t>
      </w:r>
    </w:p>
    <w:p w14:paraId="1867C3EB" w14:textId="77777777" w:rsidR="009C7086" w:rsidRDefault="00F77D01">
      <w:pPr>
        <w:pStyle w:val="ListParagraph"/>
        <w:numPr>
          <w:ilvl w:val="0"/>
          <w:numId w:val="1"/>
        </w:numPr>
        <w:tabs>
          <w:tab w:val="left" w:pos="369"/>
        </w:tabs>
        <w:ind w:right="1086"/>
      </w:pPr>
      <w:r>
        <w:rPr>
          <w:color w:val="333333"/>
        </w:rPr>
        <w:t>Hacer u ofrecer pagos o cualquier otro beneficio a médicos u otras personas por derivaciones de pacientes o la solicitud de servicios.</w:t>
      </w:r>
    </w:p>
    <w:p w14:paraId="5FD3CFA2" w14:textId="77777777" w:rsidR="009C7086" w:rsidRDefault="00F77D01">
      <w:pPr>
        <w:pStyle w:val="ListParagraph"/>
        <w:numPr>
          <w:ilvl w:val="0"/>
          <w:numId w:val="1"/>
        </w:numPr>
        <w:tabs>
          <w:tab w:val="left" w:pos="369"/>
        </w:tabs>
        <w:spacing w:before="2"/>
      </w:pPr>
      <w:r>
        <w:rPr>
          <w:color w:val="333333"/>
        </w:rPr>
        <w:t>Aceptar pagos o cualquier otro beneficio de vendedores o proveedores a cambio de negocios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adici</w:t>
      </w:r>
      <w:r>
        <w:rPr>
          <w:color w:val="333333"/>
        </w:rPr>
        <w:t>onales.</w:t>
      </w:r>
    </w:p>
    <w:p w14:paraId="5BD15BB5" w14:textId="77777777" w:rsidR="009C7086" w:rsidRDefault="00F77D01">
      <w:pPr>
        <w:pStyle w:val="ListParagraph"/>
        <w:numPr>
          <w:ilvl w:val="0"/>
          <w:numId w:val="1"/>
        </w:numPr>
        <w:tabs>
          <w:tab w:val="left" w:pos="369"/>
        </w:tabs>
      </w:pPr>
      <w:r>
        <w:rPr>
          <w:color w:val="333333"/>
        </w:rPr>
        <w:t>Participar en la destrucción, remoción o uso inapropiado de registros, muebles, accesorios y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equipo.</w:t>
      </w:r>
    </w:p>
    <w:p w14:paraId="09B81123" w14:textId="77777777" w:rsidR="009C7086" w:rsidRDefault="00F77D01">
      <w:pPr>
        <w:pStyle w:val="ListParagraph"/>
        <w:numPr>
          <w:ilvl w:val="0"/>
          <w:numId w:val="1"/>
        </w:numPr>
        <w:tabs>
          <w:tab w:val="left" w:pos="369"/>
        </w:tabs>
      </w:pPr>
      <w:r>
        <w:rPr>
          <w:color w:val="333333"/>
        </w:rPr>
        <w:t>Divulgación de información confidencial y patentada a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terceros</w:t>
      </w:r>
    </w:p>
    <w:p w14:paraId="75763225" w14:textId="77777777" w:rsidR="009C7086" w:rsidRDefault="009C7086">
      <w:pPr>
        <w:pStyle w:val="BodyText"/>
        <w:spacing w:before="5"/>
      </w:pPr>
    </w:p>
    <w:p w14:paraId="526EABC1" w14:textId="77777777" w:rsidR="009C7086" w:rsidRDefault="00F77D01">
      <w:pPr>
        <w:pStyle w:val="Heading2"/>
      </w:pPr>
      <w:r>
        <w:rPr>
          <w:color w:val="333333"/>
        </w:rPr>
        <w:t>Si hay alguna duda sobre si una acción constituye un fraude, se debe contactar a Re</w:t>
      </w:r>
      <w:r>
        <w:rPr>
          <w:color w:val="333333"/>
        </w:rPr>
        <w:t>cursos Humanos.</w:t>
      </w:r>
    </w:p>
    <w:p w14:paraId="7ABFDDC2" w14:textId="77777777" w:rsidR="009C7086" w:rsidRDefault="009C7086">
      <w:pPr>
        <w:pStyle w:val="BodyText"/>
        <w:spacing w:before="9"/>
        <w:rPr>
          <w:b/>
          <w:sz w:val="16"/>
        </w:rPr>
      </w:pPr>
    </w:p>
    <w:p w14:paraId="2DAB42BB" w14:textId="77777777" w:rsidR="009C7086" w:rsidRDefault="00F77D01">
      <w:pPr>
        <w:pStyle w:val="BodyText"/>
        <w:spacing w:line="248" w:lineRule="exact"/>
        <w:ind w:left="100"/>
      </w:pPr>
      <w:r>
        <w:rPr>
          <w:color w:val="333333"/>
        </w:rPr>
        <w:t>Si se identifica actividad fraudulenta, ACS es responsable de lo siguiente:</w:t>
      </w:r>
    </w:p>
    <w:p w14:paraId="1E2BBF1A" w14:textId="77777777" w:rsidR="009C7086" w:rsidRDefault="00F77D01">
      <w:pPr>
        <w:pStyle w:val="ListParagraph"/>
        <w:numPr>
          <w:ilvl w:val="0"/>
          <w:numId w:val="1"/>
        </w:numPr>
        <w:tabs>
          <w:tab w:val="left" w:pos="280"/>
        </w:tabs>
        <w:spacing w:line="229" w:lineRule="exact"/>
        <w:ind w:left="280" w:hanging="180"/>
      </w:pPr>
      <w:r>
        <w:rPr>
          <w:color w:val="333333"/>
        </w:rPr>
        <w:t>Corregir una fractura que se descubre que es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inexacto</w:t>
      </w:r>
    </w:p>
    <w:p w14:paraId="0F4F00A5" w14:textId="77777777" w:rsidR="009C7086" w:rsidRDefault="00F77D01">
      <w:pPr>
        <w:pStyle w:val="ListParagraph"/>
        <w:numPr>
          <w:ilvl w:val="0"/>
          <w:numId w:val="1"/>
        </w:numPr>
        <w:tabs>
          <w:tab w:val="left" w:pos="280"/>
        </w:tabs>
        <w:spacing w:line="249" w:lineRule="exact"/>
        <w:ind w:left="280" w:hanging="180"/>
      </w:pPr>
      <w:r>
        <w:rPr>
          <w:color w:val="333333"/>
        </w:rPr>
        <w:t>Notificación a los pagadores de pagos en exceso por servicios y reembolso de pagos en exceso,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según</w:t>
      </w:r>
    </w:p>
    <w:p w14:paraId="64D87642" w14:textId="7DF85358" w:rsidR="00F77D01" w:rsidRPr="00F77D01" w:rsidRDefault="00F77D01" w:rsidP="00F77D01">
      <w:pPr>
        <w:spacing w:line="249" w:lineRule="exact"/>
        <w:rPr>
          <w:color w:val="333333"/>
        </w:rPr>
        <w:sectPr w:rsidR="00F77D01" w:rsidRPr="00F77D01">
          <w:type w:val="continuous"/>
          <w:pgSz w:w="12240" w:h="15840"/>
          <w:pgMar w:top="1400" w:right="460" w:bottom="280" w:left="800" w:header="720" w:footer="720" w:gutter="0"/>
          <w:pgBorders w:offsetFrom="page">
            <w:top w:val="single" w:sz="12" w:space="24" w:color="006FC0"/>
            <w:left w:val="single" w:sz="12" w:space="24" w:color="006FC0"/>
            <w:bottom w:val="single" w:sz="12" w:space="24" w:color="006FC0"/>
            <w:right w:val="single" w:sz="12" w:space="24" w:color="006FC0"/>
          </w:pgBorders>
          <w:cols w:space="720"/>
        </w:sect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3637462C" wp14:editId="140B8D70">
            <wp:simplePos x="0" y="0"/>
            <wp:positionH relativeFrom="column">
              <wp:posOffset>2878323</wp:posOffset>
            </wp:positionH>
            <wp:positionV relativeFrom="paragraph">
              <wp:posOffset>165292</wp:posOffset>
            </wp:positionV>
            <wp:extent cx="962207" cy="519859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207" cy="519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</w:p>
    <w:p w14:paraId="5F3DA448" w14:textId="77777777" w:rsidR="009C7086" w:rsidRDefault="00F77D01">
      <w:pPr>
        <w:pStyle w:val="BodyText"/>
        <w:spacing w:before="81" w:line="252" w:lineRule="exact"/>
        <w:ind w:right="109"/>
        <w:jc w:val="right"/>
        <w:rPr>
          <w:rFonts w:ascii="Arial" w:hAnsi="Arial"/>
        </w:rPr>
      </w:pPr>
      <w:r>
        <w:rPr>
          <w:rFonts w:ascii="Arial" w:hAnsi="Arial"/>
        </w:rPr>
        <w:lastRenderedPageBreak/>
        <w:t>Política antifraude</w:t>
      </w:r>
    </w:p>
    <w:p w14:paraId="5AD443FC" w14:textId="77777777" w:rsidR="009C7086" w:rsidRDefault="00F77D01">
      <w:pPr>
        <w:pStyle w:val="BodyText"/>
        <w:spacing w:line="262" w:lineRule="exact"/>
        <w:ind w:left="280"/>
      </w:pPr>
      <w:r>
        <w:rPr>
          <w:color w:val="333333"/>
        </w:rPr>
        <w:t>corresponda</w:t>
      </w:r>
    </w:p>
    <w:p w14:paraId="1C40EE9E" w14:textId="77777777" w:rsidR="009C7086" w:rsidRDefault="00F77D01">
      <w:pPr>
        <w:pStyle w:val="ListParagraph"/>
        <w:numPr>
          <w:ilvl w:val="0"/>
          <w:numId w:val="1"/>
        </w:numPr>
        <w:tabs>
          <w:tab w:val="left" w:pos="280"/>
        </w:tabs>
        <w:ind w:left="280" w:right="1888" w:hanging="180"/>
      </w:pPr>
      <w:r>
        <w:rPr>
          <w:color w:val="333333"/>
        </w:rPr>
        <w:t>ACS cooperará con investigadores autorizados que busquen información sobre p</w:t>
      </w:r>
      <w:r>
        <w:rPr>
          <w:color w:val="333333"/>
        </w:rPr>
        <w:t>osibles problemas de facturación 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fraude</w:t>
      </w:r>
    </w:p>
    <w:p w14:paraId="020EF599" w14:textId="77777777" w:rsidR="009C7086" w:rsidRDefault="00F77D01">
      <w:pPr>
        <w:pStyle w:val="ListParagraph"/>
        <w:numPr>
          <w:ilvl w:val="0"/>
          <w:numId w:val="1"/>
        </w:numPr>
        <w:tabs>
          <w:tab w:val="left" w:pos="280"/>
        </w:tabs>
        <w:ind w:left="280" w:right="2136" w:hanging="180"/>
      </w:pPr>
      <w:r>
        <w:rPr>
          <w:color w:val="333333"/>
        </w:rPr>
        <w:t>ACS no tomará represalias contra alguien que, de buena fe, presente una queja o participe en la investigación de una queja relacionada con declaraciones falsas o fraudulentas o reclamos de pago.</w:t>
      </w:r>
    </w:p>
    <w:p w14:paraId="12F0AC07" w14:textId="77777777" w:rsidR="009C7086" w:rsidRDefault="009C7086">
      <w:pPr>
        <w:pStyle w:val="BodyText"/>
        <w:spacing w:before="3"/>
      </w:pPr>
    </w:p>
    <w:p w14:paraId="360439ED" w14:textId="77777777" w:rsidR="009C7086" w:rsidRDefault="00F77D01">
      <w:pPr>
        <w:pStyle w:val="BodyText"/>
        <w:ind w:left="280" w:right="2151"/>
      </w:pPr>
      <w:r>
        <w:t>Si una investigaci</w:t>
      </w:r>
      <w:r>
        <w:t>ón da como resultado una actividad fraudulenta realizada por un empleado, el empleado será despedido.</w:t>
      </w:r>
    </w:p>
    <w:p w14:paraId="5B2EF81C" w14:textId="77777777" w:rsidR="009C7086" w:rsidRDefault="009C7086">
      <w:pPr>
        <w:pStyle w:val="BodyText"/>
        <w:spacing w:before="9"/>
        <w:rPr>
          <w:sz w:val="12"/>
        </w:rPr>
      </w:pPr>
    </w:p>
    <w:p w14:paraId="33F14129" w14:textId="77777777" w:rsidR="009C7086" w:rsidRDefault="00F77D01">
      <w:pPr>
        <w:pStyle w:val="Heading2"/>
        <w:spacing w:before="57" w:line="248" w:lineRule="exact"/>
      </w:pPr>
      <w:r>
        <w:rPr>
          <w:color w:val="333333"/>
        </w:rPr>
        <w:t>Cómo informar una inquietud relacionada con el cumplimiento:</w:t>
      </w:r>
    </w:p>
    <w:p w14:paraId="495D8674" w14:textId="77777777" w:rsidR="009C7086" w:rsidRDefault="00F77D01">
      <w:pPr>
        <w:pStyle w:val="BodyText"/>
        <w:spacing w:line="241" w:lineRule="exact"/>
        <w:ind w:left="100"/>
      </w:pPr>
      <w:r>
        <w:rPr>
          <w:color w:val="333333"/>
        </w:rPr>
        <w:t>Si tiene inquietudes sobre el cumplimiento o preguntas relacionadas con ACS, puede:</w:t>
      </w:r>
    </w:p>
    <w:p w14:paraId="23FBF1B3" w14:textId="77777777" w:rsidR="009C7086" w:rsidRDefault="00F77D01">
      <w:pPr>
        <w:pStyle w:val="ListParagraph"/>
        <w:numPr>
          <w:ilvl w:val="0"/>
          <w:numId w:val="1"/>
        </w:numPr>
        <w:tabs>
          <w:tab w:val="left" w:pos="369"/>
        </w:tabs>
        <w:ind w:right="1319"/>
      </w:pPr>
      <w:r>
        <w:rPr>
          <w:color w:val="333333"/>
        </w:rPr>
        <w:t>Llame al</w:t>
      </w:r>
      <w:r>
        <w:rPr>
          <w:color w:val="333333"/>
        </w:rPr>
        <w:t xml:space="preserve"> Departamento de Recursos Humanos al 480-722-1300. El Departamento de Recursos Humanos está ubicado en 3200 N Dobson </w:t>
      </w:r>
      <w:proofErr w:type="spellStart"/>
      <w:r>
        <w:rPr>
          <w:color w:val="333333"/>
        </w:rPr>
        <w:t>Rd</w:t>
      </w:r>
      <w:proofErr w:type="spellEnd"/>
      <w:r>
        <w:rPr>
          <w:color w:val="333333"/>
        </w:rPr>
        <w:t xml:space="preserve"> Suite F2 Chandler AZ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85224.</w:t>
      </w:r>
    </w:p>
    <w:p w14:paraId="1374268A" w14:textId="77777777" w:rsidR="009C7086" w:rsidRDefault="00F77D01">
      <w:pPr>
        <w:pStyle w:val="ListParagraph"/>
        <w:numPr>
          <w:ilvl w:val="0"/>
          <w:numId w:val="1"/>
        </w:numPr>
        <w:tabs>
          <w:tab w:val="left" w:pos="369"/>
        </w:tabs>
        <w:ind w:right="1587"/>
      </w:pPr>
      <w:r>
        <w:rPr>
          <w:color w:val="333333"/>
        </w:rPr>
        <w:t>Alternativamente, puede enviar una inquietud por escrito al Departamento de Recursos Humanos. El Departamento de Recursos Humanos responderá de inmediato a todas las llamadas e informes de cumplimiento. Las llamadas y los informes de cumplimiento se tratar</w:t>
      </w:r>
      <w:r>
        <w:rPr>
          <w:color w:val="333333"/>
        </w:rPr>
        <w:t>án de forma confidencial, en la medida en que lo permita la ley, a menos que usted acuerde lo contrario. Puede realizar una llamada anónima o informar, aunque a veces es más difícil para el Departamento de Cumplimiento investigar inquietudes sin poder comu</w:t>
      </w:r>
      <w:r>
        <w:rPr>
          <w:color w:val="333333"/>
        </w:rPr>
        <w:t>nicarse con usted para obtener información de</w:t>
      </w:r>
      <w:r>
        <w:rPr>
          <w:color w:val="333333"/>
          <w:spacing w:val="-16"/>
        </w:rPr>
        <w:t xml:space="preserve"> </w:t>
      </w:r>
      <w:r>
        <w:rPr>
          <w:color w:val="333333"/>
        </w:rPr>
        <w:t>seguimiento.</w:t>
      </w:r>
    </w:p>
    <w:sectPr w:rsidR="009C7086">
      <w:pgSz w:w="12240" w:h="15840"/>
      <w:pgMar w:top="1080" w:right="460" w:bottom="280" w:left="800" w:header="720" w:footer="720" w:gutter="0"/>
      <w:pgBorders w:offsetFrom="page">
        <w:top w:val="single" w:sz="12" w:space="24" w:color="006FC0"/>
        <w:left w:val="single" w:sz="12" w:space="24" w:color="006FC0"/>
        <w:bottom w:val="single" w:sz="12" w:space="24" w:color="006FC0"/>
        <w:right w:val="single" w:sz="12" w:space="24" w:color="006FC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</w:font>
  <w:font w:name="Times New Roman">
    <w:panose1 w:val="02020603050405020304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990DE6"/>
    <w:multiLevelType w:val="hybridMultilevel"/>
    <w:tmpl w:val="A4E67312"/>
    <w:lvl w:ilvl="0" w:tplc="13F05286">
      <w:numFmt w:val="bullet"/>
      <w:lvlText w:val=""/>
      <w:lvlJc w:val="left"/>
      <w:pPr>
        <w:ind w:left="368" w:hanging="269"/>
      </w:pPr>
      <w:rPr>
        <w:rFonts w:ascii="Wingdings" w:eastAsia="Wingdings" w:hAnsi="Wingdings" w:cs="Wingdings" w:hint="default"/>
        <w:color w:val="333333"/>
        <w:w w:val="98"/>
        <w:sz w:val="20"/>
        <w:szCs w:val="20"/>
        <w:lang w:val="es-ES" w:eastAsia="en-US" w:bidi="ar-SA"/>
      </w:rPr>
    </w:lvl>
    <w:lvl w:ilvl="1" w:tplc="32509A22">
      <w:numFmt w:val="bullet"/>
      <w:lvlText w:val="•"/>
      <w:lvlJc w:val="left"/>
      <w:pPr>
        <w:ind w:left="1422" w:hanging="269"/>
      </w:pPr>
      <w:rPr>
        <w:rFonts w:hint="default"/>
        <w:lang w:val="es-ES" w:eastAsia="en-US" w:bidi="ar-SA"/>
      </w:rPr>
    </w:lvl>
    <w:lvl w:ilvl="2" w:tplc="9EBCFE0E">
      <w:numFmt w:val="bullet"/>
      <w:lvlText w:val="•"/>
      <w:lvlJc w:val="left"/>
      <w:pPr>
        <w:ind w:left="2484" w:hanging="269"/>
      </w:pPr>
      <w:rPr>
        <w:rFonts w:hint="default"/>
        <w:lang w:val="es-ES" w:eastAsia="en-US" w:bidi="ar-SA"/>
      </w:rPr>
    </w:lvl>
    <w:lvl w:ilvl="3" w:tplc="E922508E">
      <w:numFmt w:val="bullet"/>
      <w:lvlText w:val="•"/>
      <w:lvlJc w:val="left"/>
      <w:pPr>
        <w:ind w:left="3546" w:hanging="269"/>
      </w:pPr>
      <w:rPr>
        <w:rFonts w:hint="default"/>
        <w:lang w:val="es-ES" w:eastAsia="en-US" w:bidi="ar-SA"/>
      </w:rPr>
    </w:lvl>
    <w:lvl w:ilvl="4" w:tplc="B022AA02">
      <w:numFmt w:val="bullet"/>
      <w:lvlText w:val="•"/>
      <w:lvlJc w:val="left"/>
      <w:pPr>
        <w:ind w:left="4608" w:hanging="269"/>
      </w:pPr>
      <w:rPr>
        <w:rFonts w:hint="default"/>
        <w:lang w:val="es-ES" w:eastAsia="en-US" w:bidi="ar-SA"/>
      </w:rPr>
    </w:lvl>
    <w:lvl w:ilvl="5" w:tplc="93D61CC6">
      <w:numFmt w:val="bullet"/>
      <w:lvlText w:val="•"/>
      <w:lvlJc w:val="left"/>
      <w:pPr>
        <w:ind w:left="5670" w:hanging="269"/>
      </w:pPr>
      <w:rPr>
        <w:rFonts w:hint="default"/>
        <w:lang w:val="es-ES" w:eastAsia="en-US" w:bidi="ar-SA"/>
      </w:rPr>
    </w:lvl>
    <w:lvl w:ilvl="6" w:tplc="3FD68218">
      <w:numFmt w:val="bullet"/>
      <w:lvlText w:val="•"/>
      <w:lvlJc w:val="left"/>
      <w:pPr>
        <w:ind w:left="6732" w:hanging="269"/>
      </w:pPr>
      <w:rPr>
        <w:rFonts w:hint="default"/>
        <w:lang w:val="es-ES" w:eastAsia="en-US" w:bidi="ar-SA"/>
      </w:rPr>
    </w:lvl>
    <w:lvl w:ilvl="7" w:tplc="3CFCE43A">
      <w:numFmt w:val="bullet"/>
      <w:lvlText w:val="•"/>
      <w:lvlJc w:val="left"/>
      <w:pPr>
        <w:ind w:left="7794" w:hanging="269"/>
      </w:pPr>
      <w:rPr>
        <w:rFonts w:hint="default"/>
        <w:lang w:val="es-ES" w:eastAsia="en-US" w:bidi="ar-SA"/>
      </w:rPr>
    </w:lvl>
    <w:lvl w:ilvl="8" w:tplc="2ABCB266">
      <w:numFmt w:val="bullet"/>
      <w:lvlText w:val="•"/>
      <w:lvlJc w:val="left"/>
      <w:pPr>
        <w:ind w:left="8856" w:hanging="269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7086"/>
    <w:rsid w:val="009C7086"/>
    <w:rsid w:val="00F77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7A2A63"/>
  <w15:docId w15:val="{89C850A5-B061-4A67-8692-C41375586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Heading1">
    <w:name w:val="heading 1"/>
    <w:basedOn w:val="Normal"/>
    <w:uiPriority w:val="9"/>
    <w:qFormat/>
    <w:pPr>
      <w:ind w:left="100" w:right="1047"/>
      <w:outlineLvl w:val="0"/>
    </w:pPr>
    <w:rPr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10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368" w:hanging="269"/>
    </w:pPr>
  </w:style>
  <w:style w:type="paragraph" w:customStyle="1" w:styleId="TableParagraph">
    <w:name w:val="Table Paragraph"/>
    <w:basedOn w:val="Normal"/>
    <w:uiPriority w:val="1"/>
    <w:qFormat/>
  </w:style>
  <w:style w:type="paragraph" w:styleId="Footer">
    <w:name w:val="footer"/>
    <w:basedOn w:val="Normal"/>
    <w:link w:val="FooterChar"/>
    <w:uiPriority w:val="99"/>
    <w:unhideWhenUsed/>
    <w:rsid w:val="00F77D01"/>
    <w:pPr>
      <w:tabs>
        <w:tab w:val="center" w:pos="4680"/>
        <w:tab w:val="right" w:pos="9360"/>
      </w:tabs>
    </w:pPr>
    <w:rPr>
      <w:rFonts w:ascii="Arial" w:eastAsia="Arial" w:hAnsi="Arial" w:cs="Arial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F77D01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641</Words>
  <Characters>3654</Characters>
  <Application>Microsoft Office Word</Application>
  <DocSecurity>0</DocSecurity>
  <Lines>30</Lines>
  <Paragraphs>8</Paragraphs>
  <ScaleCrop>false</ScaleCrop>
  <Company/>
  <LinksUpToDate>false</LinksUpToDate>
  <CharactersWithSpaces>4287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Ashley Sanchez</dc:creator>
  <cp:lastModifiedBy>Ashley Sanchez</cp:lastModifiedBy>
  <cp:revision>2</cp:revision>
  <dcterms:created xsi:type="dcterms:W3CDTF">2021-02-08T21:09:00Z</dcterms:created>
  <dcterms:modified xsi:type="dcterms:W3CDTF">2021-02-25T16:11:00Z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2021-02-08T00:00:00Z</vt:filetime>
  </property>
</Properties>
</file>